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77777777" w:rsidR="00750ACE" w:rsidRDefault="00F2694B">
      <w:pPr>
        <w:spacing w:after="200"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>Załącznik nr 1.5 do Zarządzenia Rektora UR  nr 12/2019</w:t>
      </w:r>
    </w:p>
    <w:p w14:paraId="598A8AA9" w14:textId="77777777" w:rsidR="00750ACE" w:rsidRDefault="00F2694B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SYLABUS</w:t>
      </w:r>
    </w:p>
    <w:p w14:paraId="0787EEC2" w14:textId="333AAB81" w:rsidR="00750ACE" w:rsidRDefault="2D1C9A05" w:rsidP="2D1C9A05">
      <w:pPr>
        <w:spacing w:after="0" w:line="240" w:lineRule="auto"/>
        <w:jc w:val="center"/>
        <w:rPr>
          <w:rFonts w:ascii="Corbel" w:eastAsia="Corbel" w:hAnsi="Corbel" w:cs="Corbel"/>
          <w:i/>
          <w:iCs/>
          <w:sz w:val="24"/>
          <w:szCs w:val="24"/>
        </w:rPr>
      </w:pPr>
      <w:r w:rsidRPr="2D1C9A05">
        <w:rPr>
          <w:rFonts w:ascii="Corbel" w:eastAsia="Corbel" w:hAnsi="Corbel" w:cs="Corbel"/>
          <w:b/>
          <w:bCs/>
          <w:sz w:val="24"/>
          <w:szCs w:val="24"/>
        </w:rPr>
        <w:t>dotyczy cyklu kształcenia</w:t>
      </w:r>
      <w:r w:rsidRPr="2D1C9A05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="00F2694B" w:rsidRPr="00F2694B">
        <w:rPr>
          <w:rFonts w:ascii="Corbel" w:eastAsia="Corbel" w:hAnsi="Corbel" w:cs="Corbel"/>
          <w:i/>
          <w:iCs/>
          <w:sz w:val="24"/>
          <w:szCs w:val="24"/>
        </w:rPr>
        <w:t>202</w:t>
      </w:r>
      <w:r w:rsidR="000047F6">
        <w:rPr>
          <w:rFonts w:ascii="Corbel" w:eastAsia="Corbel" w:hAnsi="Corbel" w:cs="Corbel"/>
          <w:i/>
          <w:iCs/>
          <w:sz w:val="24"/>
          <w:szCs w:val="24"/>
        </w:rPr>
        <w:t>3</w:t>
      </w:r>
      <w:r w:rsidR="00F2694B" w:rsidRPr="00F2694B">
        <w:rPr>
          <w:rFonts w:ascii="Corbel" w:eastAsia="Corbel" w:hAnsi="Corbel" w:cs="Corbel"/>
          <w:i/>
          <w:iCs/>
          <w:sz w:val="24"/>
          <w:szCs w:val="24"/>
        </w:rPr>
        <w:t>/202</w:t>
      </w:r>
      <w:r w:rsidR="000047F6">
        <w:rPr>
          <w:rFonts w:ascii="Corbel" w:eastAsia="Corbel" w:hAnsi="Corbel" w:cs="Corbel"/>
          <w:i/>
          <w:iCs/>
          <w:sz w:val="24"/>
          <w:szCs w:val="24"/>
        </w:rPr>
        <w:t>4</w:t>
      </w:r>
      <w:r w:rsidR="00F2694B" w:rsidRPr="00F2694B">
        <w:rPr>
          <w:rFonts w:ascii="Corbel" w:eastAsia="Corbel" w:hAnsi="Corbel" w:cs="Corbel"/>
          <w:i/>
          <w:iCs/>
          <w:sz w:val="24"/>
          <w:szCs w:val="24"/>
        </w:rPr>
        <w:t xml:space="preserve"> – 202</w:t>
      </w:r>
      <w:r w:rsidR="000047F6">
        <w:rPr>
          <w:rFonts w:ascii="Corbel" w:eastAsia="Corbel" w:hAnsi="Corbel" w:cs="Corbel"/>
          <w:i/>
          <w:iCs/>
          <w:sz w:val="24"/>
          <w:szCs w:val="24"/>
        </w:rPr>
        <w:t>5</w:t>
      </w:r>
      <w:r w:rsidR="00F2694B" w:rsidRPr="00F2694B">
        <w:rPr>
          <w:rFonts w:ascii="Corbel" w:eastAsia="Corbel" w:hAnsi="Corbel" w:cs="Corbel"/>
          <w:i/>
          <w:iCs/>
          <w:sz w:val="24"/>
          <w:szCs w:val="24"/>
        </w:rPr>
        <w:t>/202</w:t>
      </w:r>
      <w:r w:rsidR="000047F6">
        <w:rPr>
          <w:rFonts w:ascii="Corbel" w:eastAsia="Corbel" w:hAnsi="Corbel" w:cs="Corbel"/>
          <w:i/>
          <w:iCs/>
          <w:sz w:val="24"/>
          <w:szCs w:val="24"/>
        </w:rPr>
        <w:t>6</w:t>
      </w:r>
    </w:p>
    <w:p w14:paraId="739487D8" w14:textId="77777777" w:rsidR="00750ACE" w:rsidRDefault="5A2F19F8" w:rsidP="46039A5F">
      <w:pPr>
        <w:spacing w:after="0" w:line="240" w:lineRule="auto"/>
        <w:ind w:left="1440" w:firstLine="720"/>
        <w:jc w:val="center"/>
        <w:rPr>
          <w:rFonts w:ascii="Corbel" w:eastAsia="Corbel" w:hAnsi="Corbel" w:cs="Corbel"/>
          <w:sz w:val="20"/>
          <w:szCs w:val="20"/>
        </w:rPr>
      </w:pPr>
      <w:r w:rsidRPr="46039A5F">
        <w:rPr>
          <w:rFonts w:ascii="Corbel" w:eastAsia="Corbel" w:hAnsi="Corbel" w:cs="Corbel"/>
          <w:i/>
          <w:iCs/>
          <w:sz w:val="20"/>
          <w:szCs w:val="20"/>
        </w:rPr>
        <w:t xml:space="preserve">        (skrajne daty</w:t>
      </w:r>
      <w:r w:rsidR="46039A5F" w:rsidRPr="46039A5F">
        <w:rPr>
          <w:rFonts w:ascii="Corbel" w:eastAsia="Corbel" w:hAnsi="Corbel" w:cs="Corbel"/>
          <w:sz w:val="20"/>
          <w:szCs w:val="20"/>
        </w:rPr>
        <w:t>)</w:t>
      </w:r>
    </w:p>
    <w:p w14:paraId="39DE5D2F" w14:textId="5E3F4AFD" w:rsidR="00750ACE" w:rsidRDefault="00F2694B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  <w:t>Rok akademicki 202</w:t>
      </w:r>
      <w:r w:rsidR="000047F6">
        <w:rPr>
          <w:rFonts w:ascii="Corbel" w:eastAsia="Corbel" w:hAnsi="Corbel" w:cs="Corbel"/>
          <w:sz w:val="20"/>
        </w:rPr>
        <w:t>5</w:t>
      </w:r>
      <w:r>
        <w:rPr>
          <w:rFonts w:ascii="Corbel" w:eastAsia="Corbel" w:hAnsi="Corbel" w:cs="Corbel"/>
          <w:sz w:val="20"/>
        </w:rPr>
        <w:t>/202</w:t>
      </w:r>
      <w:r w:rsidR="000047F6">
        <w:rPr>
          <w:rFonts w:ascii="Corbel" w:eastAsia="Corbel" w:hAnsi="Corbel" w:cs="Corbel"/>
          <w:sz w:val="20"/>
        </w:rPr>
        <w:t>6</w:t>
      </w:r>
    </w:p>
    <w:p w14:paraId="672A6659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C6E7FD4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58"/>
        <w:gridCol w:w="6918"/>
      </w:tblGrid>
      <w:tr w:rsidR="00750ACE" w14:paraId="5D63CEAC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701564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FA6F626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b/>
                <w:color w:val="000000"/>
                <w:sz w:val="24"/>
              </w:rPr>
              <w:t>Bezpieczeństwo i ład międzynarodowy</w:t>
            </w:r>
          </w:p>
        </w:tc>
      </w:tr>
      <w:tr w:rsidR="00750ACE" w14:paraId="209A6394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A29152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4A9EC0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MK_35</w:t>
            </w:r>
          </w:p>
        </w:tc>
      </w:tr>
      <w:tr w:rsidR="00750ACE" w14:paraId="2FBC1027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49A5C16" w14:textId="77777777" w:rsidR="00750ACE" w:rsidRDefault="00F2694B">
            <w:pPr>
              <w:tabs>
                <w:tab w:val="left" w:pos="-5643"/>
              </w:tabs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21BA979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Kolegium Nauk  Społecznych</w:t>
            </w:r>
          </w:p>
        </w:tc>
      </w:tr>
      <w:tr w:rsidR="00750ACE" w14:paraId="71CC1E0A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39E105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2AA2DFA" w14:textId="25A275B0" w:rsidR="00750ACE" w:rsidRDefault="6D348370">
            <w:pPr>
              <w:spacing w:before="100" w:after="100" w:line="240" w:lineRule="auto"/>
            </w:pPr>
            <w:r w:rsidRPr="6D348370">
              <w:rPr>
                <w:rFonts w:ascii="Corbel" w:eastAsia="Corbel" w:hAnsi="Corbel" w:cs="Corbel"/>
                <w:color w:val="000000"/>
                <w:sz w:val="24"/>
                <w:szCs w:val="24"/>
              </w:rPr>
              <w:t>Instytut  Nauk o Polityce</w:t>
            </w:r>
          </w:p>
        </w:tc>
      </w:tr>
      <w:tr w:rsidR="00750ACE" w14:paraId="58415E7B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835047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8D61E9E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Stosunki międzynarodowe</w:t>
            </w:r>
          </w:p>
        </w:tc>
      </w:tr>
      <w:tr w:rsidR="00750ACE" w14:paraId="3EE2C322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8A1CED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53864F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Stopień I</w:t>
            </w:r>
          </w:p>
        </w:tc>
      </w:tr>
      <w:tr w:rsidR="00750ACE" w14:paraId="51B60F1E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C0481C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2686D8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Ogólnoakademicki </w:t>
            </w:r>
          </w:p>
        </w:tc>
      </w:tr>
      <w:tr w:rsidR="00750ACE" w14:paraId="01E170BC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3992E0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05CDE7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specjalizacyjny</w:t>
            </w:r>
          </w:p>
        </w:tc>
      </w:tr>
      <w:tr w:rsidR="00750ACE" w14:paraId="7D336F21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AAF248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520916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III rok/ V semestr</w:t>
            </w:r>
          </w:p>
        </w:tc>
      </w:tr>
      <w:tr w:rsidR="00750ACE" w14:paraId="65909724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63A118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108D2D9" w14:textId="30EFDE67" w:rsidR="00750ACE" w:rsidRPr="00F2694B" w:rsidRDefault="030CF29B" w:rsidP="29497DC3">
            <w:pPr>
              <w:spacing w:before="100" w:after="10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F2694B">
              <w:rPr>
                <w:rFonts w:ascii="Corbel" w:eastAsia="Corbel" w:hAnsi="Corbel" w:cs="Corbel"/>
                <w:sz w:val="24"/>
                <w:szCs w:val="24"/>
              </w:rPr>
              <w:t>specjalnościowy</w:t>
            </w:r>
          </w:p>
        </w:tc>
      </w:tr>
      <w:tr w:rsidR="00750ACE" w14:paraId="2786482B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A990D4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5A1F16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polski</w:t>
            </w:r>
          </w:p>
        </w:tc>
      </w:tr>
      <w:tr w:rsidR="00750ACE" w14:paraId="7ACE3D48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C2AF6E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78612D5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Dr hab. Bartosz Wróblewski, prof. UR</w:t>
            </w:r>
          </w:p>
        </w:tc>
      </w:tr>
      <w:tr w:rsidR="00750ACE" w14:paraId="7C3D8AAA" w14:textId="77777777" w:rsidTr="29497DC3">
        <w:trPr>
          <w:trHeight w:val="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1FE442" w14:textId="77777777" w:rsidR="00750ACE" w:rsidRDefault="00F2694B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0A769AC" w14:textId="77777777" w:rsidR="00750ACE" w:rsidRDefault="00F2694B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Dr hab. Bartosz Wróblewski, prof. UR</w:t>
            </w:r>
          </w:p>
        </w:tc>
      </w:tr>
    </w:tbl>
    <w:p w14:paraId="4DE066A3" w14:textId="77142116" w:rsidR="00750ACE" w:rsidRDefault="00F2694B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 xml:space="preserve">e,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14:paraId="0A37501D" w14:textId="77777777" w:rsidR="00750ACE" w:rsidRDefault="00750ACE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14:paraId="7E0A0F74" w14:textId="77777777" w:rsidR="00750ACE" w:rsidRDefault="00F2694B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5DAB6C7B" w14:textId="77777777" w:rsidR="00750ACE" w:rsidRDefault="00750ACE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1140"/>
        <w:gridCol w:w="960"/>
        <w:gridCol w:w="762"/>
        <w:gridCol w:w="945"/>
        <w:gridCol w:w="765"/>
        <w:gridCol w:w="840"/>
        <w:gridCol w:w="574"/>
        <w:gridCol w:w="948"/>
        <w:gridCol w:w="1189"/>
        <w:gridCol w:w="1505"/>
      </w:tblGrid>
      <w:tr w:rsidR="00750ACE" w14:paraId="4A00F406" w14:textId="77777777" w:rsidTr="46039A5F">
        <w:trPr>
          <w:trHeight w:val="1"/>
        </w:trPr>
        <w:tc>
          <w:tcPr>
            <w:tcW w:w="11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3A0CA5" w14:textId="77777777" w:rsidR="00750ACE" w:rsidRDefault="00F2694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64C63F33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6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60AB22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Wykł.</w:t>
            </w:r>
          </w:p>
        </w:tc>
        <w:tc>
          <w:tcPr>
            <w:tcW w:w="7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6F369B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9DDADA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Konw.</w:t>
            </w:r>
          </w:p>
        </w:tc>
        <w:tc>
          <w:tcPr>
            <w:tcW w:w="76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B6E05A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273B9D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Sem.</w:t>
            </w:r>
          </w:p>
        </w:tc>
        <w:tc>
          <w:tcPr>
            <w:tcW w:w="5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A8E3D2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FA399F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5B1B43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74E17E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50ACE" w14:paraId="254AF5C2" w14:textId="77777777" w:rsidTr="46039A5F">
        <w:tc>
          <w:tcPr>
            <w:tcW w:w="11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96C343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9897CE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7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007C906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EB378F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A05A809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39BBE3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C8F396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2A3D3EC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0B940D" w14:textId="77777777" w:rsidR="00750ACE" w:rsidRDefault="00750ACE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19D8C8" w14:textId="77777777" w:rsidR="00750ACE" w:rsidRDefault="00F2694B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14:paraId="0E27B00A" w14:textId="77777777" w:rsidR="00750ACE" w:rsidRDefault="00750ACE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60061E4C" w14:textId="77777777" w:rsidR="00750ACE" w:rsidRDefault="00750ACE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14:paraId="7713D631" w14:textId="77777777" w:rsidR="00750ACE" w:rsidRDefault="00F2694B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47C316DF" w14:textId="77777777" w:rsidR="00750ACE" w:rsidRDefault="00F2694B">
      <w:pPr>
        <w:spacing w:after="0" w:line="240" w:lineRule="auto"/>
        <w:ind w:left="709"/>
        <w:rPr>
          <w:rFonts w:ascii="Corbel" w:eastAsia="Corbel" w:hAnsi="Corbel" w:cs="Corbel"/>
          <w:sz w:val="24"/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lastRenderedPageBreak/>
        <w:t>☐</w:t>
      </w:r>
      <w:r>
        <w:rPr>
          <w:rFonts w:ascii="Corbel" w:eastAsia="Corbel" w:hAnsi="Corbel" w:cs="Corbel"/>
          <w:sz w:val="24"/>
          <w:u w:val="single"/>
        </w:rPr>
        <w:t xml:space="preserve"> zajęcia w formie tradycyjnej </w:t>
      </w:r>
    </w:p>
    <w:p w14:paraId="386692D9" w14:textId="77777777" w:rsidR="00750ACE" w:rsidRDefault="00F2694B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44EAFD9C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5295C78" w14:textId="77777777" w:rsidR="00750ACE" w:rsidRDefault="00F2694B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 </w:t>
      </w:r>
      <w:r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</w:p>
    <w:p w14:paraId="543CA6E7" w14:textId="77777777" w:rsidR="00750ACE" w:rsidRDefault="00F2694B">
      <w:pPr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egzamin</w:t>
      </w:r>
    </w:p>
    <w:p w14:paraId="4B94D5A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61BAAD1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2.Wymagania wstępne </w:t>
      </w:r>
    </w:p>
    <w:p w14:paraId="3DEEC669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5F880ED9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8C4815" w14:textId="77777777" w:rsidR="00750ACE" w:rsidRDefault="00F2694B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Student posiada wiedzę dotyczącą historii powszechnej na poziomie ukończonego liceum. Student potrafi wskazać główne zagrożenia dla współczesnego ładu międzynarodowego</w:t>
            </w:r>
          </w:p>
        </w:tc>
      </w:tr>
    </w:tbl>
    <w:p w14:paraId="3656B9AB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4E57B365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3.Cele, efekty uczenia się , treści Programowe i stosowane metody Dydaktyczne</w:t>
      </w:r>
    </w:p>
    <w:p w14:paraId="45FB0818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4643D83" w14:textId="77777777" w:rsidR="00750ACE" w:rsidRDefault="00F2694B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14:paraId="049F31CB" w14:textId="77777777" w:rsidR="00750ACE" w:rsidRDefault="00750ACE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40"/>
        <w:gridCol w:w="8628"/>
      </w:tblGrid>
      <w:tr w:rsidR="00750ACE" w14:paraId="1BB4CB7A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2B5A4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AB9CE2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Zapoznanie się z wiedzą na temat współczesnego ładu międzynarodowego</w:t>
            </w:r>
          </w:p>
        </w:tc>
      </w:tr>
      <w:tr w:rsidR="00750ACE" w14:paraId="28D73E5D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CF7E8" w14:textId="77777777" w:rsidR="00750ACE" w:rsidRDefault="00F2694B">
            <w:pPr>
              <w:tabs>
                <w:tab w:val="left" w:pos="-5814"/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9AA8D8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Zapoznanie się z podstawowymi zagrożeniami dla obecnego porządku międzynarodowego </w:t>
            </w:r>
          </w:p>
        </w:tc>
      </w:tr>
      <w:tr w:rsidR="00750ACE" w14:paraId="149F1168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C0B3C4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2E6CF9" w14:textId="77777777" w:rsidR="00750ACE" w:rsidRDefault="00F2694B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Wskazanie na potencjalne zmiany w relacjach międzynarodowych w dającej się przewidzieć perspektywie czasowej</w:t>
            </w:r>
          </w:p>
        </w:tc>
      </w:tr>
    </w:tbl>
    <w:p w14:paraId="53128261" w14:textId="77777777" w:rsidR="00750ACE" w:rsidRDefault="00750ACE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3DDEBA1D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się dla przedmiotu</w:t>
      </w:r>
    </w:p>
    <w:p w14:paraId="62486C0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Style w:val="Zwykatabela1"/>
        <w:tblW w:w="0" w:type="auto"/>
        <w:tblInd w:w="108" w:type="dxa"/>
        <w:tblLook w:val="04A0" w:firstRow="1" w:lastRow="0" w:firstColumn="1" w:lastColumn="0" w:noHBand="0" w:noVBand="1"/>
      </w:tblPr>
      <w:tblGrid>
        <w:gridCol w:w="1670"/>
        <w:gridCol w:w="5935"/>
        <w:gridCol w:w="1863"/>
      </w:tblGrid>
      <w:tr w:rsidR="00750ACE" w14:paraId="61F38664" w14:textId="77777777" w:rsidTr="00750A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  <w:vAlign w:val="center"/>
          </w:tcPr>
          <w:p w14:paraId="41C145ED" w14:textId="77777777" w:rsidR="00750ACE" w:rsidRDefault="00F2694B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 (efekt uczenia się)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  <w:vAlign w:val="center"/>
          </w:tcPr>
          <w:p w14:paraId="1DEC5602" w14:textId="77777777" w:rsidR="00750ACE" w:rsidRDefault="00F269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  <w:vAlign w:val="center"/>
          </w:tcPr>
          <w:p w14:paraId="1F352D2E" w14:textId="77777777" w:rsidR="00750ACE" w:rsidRDefault="00F269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750ACE" w14:paraId="3CB6F42A" w14:textId="77777777" w:rsidTr="00750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4FCA5964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3782F036" w14:textId="77777777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Student zna i rozumie w zaawansowanym stopniu struktury i funkcjonowanie instytucji politycznych na poziomie krajowym oraz instytucji międzynarodowych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79569C6D" w14:textId="77777777" w:rsidR="00750ACE" w:rsidRDefault="00F26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K_W02</w:t>
            </w:r>
          </w:p>
        </w:tc>
      </w:tr>
      <w:tr w:rsidR="00750ACE" w14:paraId="22DB838A" w14:textId="77777777" w:rsidTr="00750ACE">
        <w:trPr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56A76B19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2552193A" w14:textId="7302CF0E" w:rsidR="00750ACE" w:rsidRDefault="2D1C9A05" w:rsidP="2D1C9A05">
            <w:pPr>
              <w:ind w:left="-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 xml:space="preserve">Student zna i rozumie w zaawansowanym stopniu rodzaje więzi społecznych z punktu widzenia stosunków międzynarodowych z perspektywy historycznej  </w:t>
            </w:r>
          </w:p>
          <w:p w14:paraId="10936F7B" w14:textId="51038595" w:rsidR="00750ACE" w:rsidRDefault="2D1C9A05" w:rsidP="2D1C9A05">
            <w:pPr>
              <w:ind w:left="-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i współczesnej oraz zmian zachodzących w strukturach międzynarodowych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3FB25131" w14:textId="77777777" w:rsidR="00750ACE" w:rsidRDefault="00F26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K_W03</w:t>
            </w:r>
          </w:p>
        </w:tc>
      </w:tr>
      <w:tr w:rsidR="00750ACE" w14:paraId="57EF318A" w14:textId="77777777" w:rsidTr="00750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41960800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4155360F" w14:textId="02868C60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 xml:space="preserve">Student potrafi dokonać analizy zagrożeń dla ładu </w:t>
            </w:r>
          </w:p>
          <w:p w14:paraId="2A23C484" w14:textId="6C718EC3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i bezpieczeństwa międzynarodowego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3CFCD0C1" w14:textId="77777777" w:rsidR="00750ACE" w:rsidRDefault="00F26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K_U01</w:t>
            </w:r>
          </w:p>
        </w:tc>
      </w:tr>
      <w:tr w:rsidR="00750ACE" w14:paraId="7E9F38E4" w14:textId="77777777" w:rsidTr="00750ACE">
        <w:trPr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78C3198C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68AB0F8B" w14:textId="77777777" w:rsidR="00750ACE" w:rsidRDefault="2D1C9A05" w:rsidP="2D1C9A0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Potrafi dokonać analizy zachodzących zjawisk i na tej podstawie ekstrapolować rozwój sytuacji międzynarodowej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2A4E307F" w14:textId="77777777" w:rsidR="00750ACE" w:rsidRDefault="00F26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K_U03</w:t>
            </w:r>
          </w:p>
        </w:tc>
      </w:tr>
      <w:tr w:rsidR="00750ACE" w14:paraId="5FDDB52A" w14:textId="77777777" w:rsidTr="00750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Mar>
              <w:left w:w="108" w:type="dxa"/>
              <w:right w:w="108" w:type="dxa"/>
            </w:tcMar>
          </w:tcPr>
          <w:p w14:paraId="74357262" w14:textId="77777777" w:rsidR="00750ACE" w:rsidRDefault="00F2694B">
            <w:r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977" w:type="dxa"/>
            <w:tcMar>
              <w:left w:w="108" w:type="dxa"/>
              <w:right w:w="108" w:type="dxa"/>
            </w:tcMar>
          </w:tcPr>
          <w:p w14:paraId="1F9CFD4B" w14:textId="77777777" w:rsidR="00750ACE" w:rsidRDefault="2D1C9A05" w:rsidP="2D1C9A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Potrafi wskazywać prawne i pozaprawne reguły, na których opiera się ład międzynarodowy</w:t>
            </w:r>
          </w:p>
        </w:tc>
        <w:tc>
          <w:tcPr>
            <w:tcW w:w="1865" w:type="dxa"/>
            <w:tcMar>
              <w:left w:w="108" w:type="dxa"/>
              <w:right w:w="108" w:type="dxa"/>
            </w:tcMar>
          </w:tcPr>
          <w:p w14:paraId="661AB4C3" w14:textId="77777777" w:rsidR="00750ACE" w:rsidRDefault="00F269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rbel" w:eastAsia="Corbel" w:hAnsi="Corbel" w:cs="Corbel"/>
                <w:sz w:val="24"/>
              </w:rPr>
              <w:t>K_U07</w:t>
            </w:r>
          </w:p>
        </w:tc>
      </w:tr>
    </w:tbl>
    <w:p w14:paraId="4101652C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B09A053" w14:textId="77777777" w:rsidR="00750ACE" w:rsidRDefault="00F2694B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3.3Treści programowe </w:t>
      </w:r>
    </w:p>
    <w:p w14:paraId="394E96BE" w14:textId="77777777" w:rsidR="00750ACE" w:rsidRDefault="00F2694B">
      <w:pPr>
        <w:spacing w:after="120" w:line="240" w:lineRule="auto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ab/>
        <w:t>A</w:t>
      </w:r>
      <w:r>
        <w:rPr>
          <w:rFonts w:ascii="Corbel" w:eastAsia="Corbel" w:hAnsi="Corbel" w:cs="Corbel"/>
          <w:sz w:val="24"/>
        </w:rPr>
        <w:tab/>
        <w:t xml:space="preserve">Problematyka wykładu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587EA2A8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3026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750ACE" w14:paraId="2FF1E3CE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5D74F6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Teorie dotyczące ładu międzynarodowego</w:t>
            </w:r>
          </w:p>
        </w:tc>
      </w:tr>
      <w:tr w:rsidR="00750ACE" w14:paraId="4554085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C8C499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Strategie państw nastawionych na utrzymanie status quo</w:t>
            </w:r>
          </w:p>
        </w:tc>
      </w:tr>
      <w:tr w:rsidR="00750ACE" w14:paraId="2A9FDC59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C84F1" w14:textId="77777777" w:rsidR="00750ACE" w:rsidRDefault="00F2694B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Strategie sił politycznych dążących do zmiany status quo</w:t>
            </w:r>
          </w:p>
        </w:tc>
      </w:tr>
    </w:tbl>
    <w:p w14:paraId="4B99056E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74A572B9" w14:textId="77777777" w:rsidR="00750ACE" w:rsidRDefault="00F2694B">
      <w:pPr>
        <w:spacing w:after="200" w:line="240" w:lineRule="auto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ab/>
        <w:t>B</w:t>
      </w:r>
      <w:r>
        <w:rPr>
          <w:rFonts w:ascii="Corbel" w:eastAsia="Corbel" w:hAnsi="Corbel" w:cs="Corbel"/>
          <w:sz w:val="24"/>
        </w:rPr>
        <w:tab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55225495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9D229" w14:textId="77777777" w:rsidR="00750ACE" w:rsidRDefault="00F2694B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750ACE" w14:paraId="516E4E11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4FD0B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Hegemonia światowa USA i jej ograniczenia</w:t>
            </w:r>
          </w:p>
        </w:tc>
      </w:tr>
      <w:tr w:rsidR="00750ACE" w14:paraId="1438BBD7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0DBE7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Długofalowa strategia CHRL zalety i wady</w:t>
            </w:r>
          </w:p>
        </w:tc>
      </w:tr>
      <w:tr w:rsidR="00750ACE" w14:paraId="207ACE23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F06DB7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Rosyjska strategia trzeciego gracza</w:t>
            </w:r>
          </w:p>
          <w:p w14:paraId="5B5A43A9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Turcja i Iran typ działań państw  o ambicjach mocarstwowych</w:t>
            </w:r>
          </w:p>
        </w:tc>
      </w:tr>
    </w:tbl>
    <w:p w14:paraId="1299C43A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63B82D2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3.4 Metody dydaktyczne</w:t>
      </w:r>
    </w:p>
    <w:p w14:paraId="4DDBEF00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7F7CEAED" w14:textId="77777777" w:rsidR="00750ACE" w:rsidRDefault="00F2694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Wykład problemowy</w:t>
      </w:r>
    </w:p>
    <w:p w14:paraId="07E4FE4D" w14:textId="77777777" w:rsidR="00750ACE" w:rsidRDefault="00F2694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Analiza tekstów z dyskusją</w:t>
      </w:r>
    </w:p>
    <w:p w14:paraId="3461D779" w14:textId="77777777" w:rsidR="00750ACE" w:rsidRDefault="00750ACE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</w:p>
    <w:p w14:paraId="77FB1868" w14:textId="77777777" w:rsidR="00750ACE" w:rsidRDefault="00F2694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 METODY I KRYTERIA OCENY</w:t>
      </w:r>
    </w:p>
    <w:p w14:paraId="3CF2D8B6" w14:textId="77777777" w:rsidR="00750ACE" w:rsidRDefault="00750ACE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3742ADA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0FB78278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5403"/>
        <w:gridCol w:w="2113"/>
      </w:tblGrid>
      <w:tr w:rsidR="00F2694B" w:rsidRPr="00F2694B" w14:paraId="5C3740EA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C1A4F7" w14:textId="77777777" w:rsidR="00750ACE" w:rsidRPr="00F2694B" w:rsidRDefault="00F2694B">
            <w:pPr>
              <w:spacing w:after="0" w:line="240" w:lineRule="auto"/>
              <w:jc w:val="center"/>
            </w:pPr>
            <w:r w:rsidRPr="00F2694B"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C1580F" w14:textId="2F99E7EB" w:rsidR="00750ACE" w:rsidRPr="00F2694B" w:rsidRDefault="00F2694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2694B"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12080E0F" w14:textId="77777777" w:rsidR="00750ACE" w:rsidRPr="00F2694B" w:rsidRDefault="00F2694B">
            <w:pPr>
              <w:spacing w:after="0" w:line="240" w:lineRule="auto"/>
              <w:jc w:val="center"/>
            </w:pPr>
            <w:r w:rsidRPr="00F2694B">
              <w:rPr>
                <w:rFonts w:ascii="Corbel" w:eastAsia="Corbel" w:hAnsi="Corbel" w:cs="Corbel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A5CD06" w14:textId="77777777" w:rsidR="00750ACE" w:rsidRPr="00F2694B" w:rsidRDefault="00F2694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2694B"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52574297" w14:textId="77777777" w:rsidR="00750ACE" w:rsidRPr="00F2694B" w:rsidRDefault="00F2694B">
            <w:pPr>
              <w:spacing w:after="0" w:line="240" w:lineRule="auto"/>
              <w:jc w:val="center"/>
            </w:pPr>
            <w:r w:rsidRPr="00F2694B">
              <w:rPr>
                <w:rFonts w:ascii="Corbel" w:eastAsia="Corbel" w:hAnsi="Corbel" w:cs="Corbel"/>
                <w:sz w:val="24"/>
              </w:rPr>
              <w:t>(w, ćw, …)</w:t>
            </w:r>
          </w:p>
        </w:tc>
      </w:tr>
      <w:tr w:rsidR="00F2694B" w:rsidRPr="00F2694B" w14:paraId="07D11ACC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17368564" w14:textId="77777777" w:rsidR="00750ACE" w:rsidRPr="00F2694B" w:rsidRDefault="77B45722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6C5D665A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285B2490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w,ćw</w:t>
            </w:r>
          </w:p>
        </w:tc>
      </w:tr>
      <w:tr w:rsidR="00F2694B" w:rsidRPr="00F2694B" w14:paraId="5FC14495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727CF0E4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1AB422EA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269A1B96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w,ćw</w:t>
            </w:r>
          </w:p>
        </w:tc>
      </w:tr>
      <w:tr w:rsidR="00F2694B" w:rsidRPr="00F2694B" w14:paraId="740762C1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002D746F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2107BFAF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32E06B31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w,ćw</w:t>
            </w:r>
          </w:p>
        </w:tc>
      </w:tr>
      <w:tr w:rsidR="00F2694B" w:rsidRPr="00F2694B" w14:paraId="103A6558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5990E71B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2FE5A9D5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0037129E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w,ćw</w:t>
            </w:r>
          </w:p>
        </w:tc>
      </w:tr>
      <w:tr w:rsidR="00F2694B" w:rsidRPr="00F2694B" w14:paraId="0CEA99EE" w14:textId="77777777" w:rsidTr="00F2694B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4A2F1096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7C2B30B0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obserwacja w trakcie zajęć, egzamin pisemny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38385347" w14:textId="77777777" w:rsidR="00750ACE" w:rsidRPr="00F2694B" w:rsidRDefault="00F2694B">
            <w:pPr>
              <w:spacing w:after="0" w:line="240" w:lineRule="auto"/>
            </w:pPr>
            <w:r w:rsidRPr="00F2694B">
              <w:rPr>
                <w:rFonts w:ascii="Corbel" w:eastAsia="Corbel" w:hAnsi="Corbel" w:cs="Corbel"/>
                <w:sz w:val="24"/>
              </w:rPr>
              <w:t>w,ćw</w:t>
            </w:r>
          </w:p>
        </w:tc>
      </w:tr>
    </w:tbl>
    <w:p w14:paraId="1FC3994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55156CD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4.2 Warunki zaliczenia przedmiotu (kryteria oceniania)</w:t>
      </w:r>
    </w:p>
    <w:p w14:paraId="0562CB0E" w14:textId="77777777" w:rsidR="00750ACE" w:rsidRDefault="00750ACE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50ACE" w14:paraId="4940FD83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D89657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Aktywne uczestnictwo w ćwiczeniach, zdanie egzaminu pisemnego (wykład)</w:t>
            </w:r>
          </w:p>
        </w:tc>
      </w:tr>
    </w:tbl>
    <w:p w14:paraId="34CE0A41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A3425C1" w14:textId="4C0FFAD0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1726EFAC" w14:textId="436CDE22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5E5ECE83" w14:textId="76484BAC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08B2806D" w14:textId="39165CC7" w:rsidR="2D1C9A05" w:rsidRDefault="2D1C9A05" w:rsidP="2D1C9A0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32066DA3" w14:textId="77777777" w:rsidR="00750ACE" w:rsidRDefault="00F2694B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14:paraId="62EBF3C5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568"/>
      </w:tblGrid>
      <w:tr w:rsidR="00750ACE" w14:paraId="3808A828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452BB7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7268D1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godzinna zrealizowanie aktywności</w:t>
            </w:r>
          </w:p>
        </w:tc>
      </w:tr>
      <w:tr w:rsidR="00750ACE" w14:paraId="1271A50B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5D831C10" w14:textId="1E74AFC7" w:rsidR="00750ACE" w:rsidRDefault="2D1C9A05">
            <w:pPr>
              <w:spacing w:after="0" w:line="240" w:lineRule="auto"/>
            </w:pPr>
            <w:r w:rsidRPr="2D1C9A05">
              <w:rPr>
                <w:rFonts w:ascii="Corbel" w:eastAsia="Corbel" w:hAnsi="Corbel" w:cs="Corbel"/>
                <w:sz w:val="24"/>
                <w:szCs w:val="24"/>
              </w:rPr>
              <w:t>Godziny kontaktowe wynikające</w:t>
            </w:r>
            <w:r w:rsidR="4ABDCF15" w:rsidRPr="2D1C9A0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2D1C9A05">
              <w:rPr>
                <w:rFonts w:ascii="Corbel" w:eastAsia="Corbel" w:hAnsi="Corbel" w:cs="Corbel"/>
                <w:sz w:val="24"/>
                <w:szCs w:val="24"/>
              </w:rPr>
              <w:t>z harmonogramu</w:t>
            </w:r>
            <w:r w:rsidR="0E89BF85" w:rsidRPr="2D1C9A05">
              <w:rPr>
                <w:rFonts w:ascii="Calibri" w:eastAsia="Calibri" w:hAnsi="Calibri" w:cs="Calibri"/>
              </w:rPr>
              <w:t xml:space="preserve"> </w:t>
            </w:r>
            <w:r w:rsidRPr="2D1C9A05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68861898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50</w:t>
            </w:r>
          </w:p>
        </w:tc>
      </w:tr>
      <w:tr w:rsidR="00750ACE" w14:paraId="079485E9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2750A6CD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49ABEFC1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33CFEC6B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</w:tr>
      <w:tr w:rsidR="00750ACE" w14:paraId="3DCFBAA8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7660431A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1937B812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174B1212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750ACE" w14:paraId="6308A452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3D4B2727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6F5FA94C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50ACE" w14:paraId="574B76DC" w14:textId="77777777" w:rsidTr="00F2694B">
        <w:trPr>
          <w:trHeight w:val="1"/>
        </w:trPr>
        <w:tc>
          <w:tcPr>
            <w:tcW w:w="4926" w:type="dxa"/>
            <w:shd w:val="clear" w:color="auto" w:fill="FFFFFF"/>
            <w:tcMar>
              <w:left w:w="108" w:type="dxa"/>
              <w:right w:w="108" w:type="dxa"/>
            </w:tcMar>
          </w:tcPr>
          <w:p w14:paraId="5FD1C35E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594" w:type="dxa"/>
            <w:shd w:val="clear" w:color="auto" w:fill="FFFFFF"/>
            <w:tcMar>
              <w:left w:w="108" w:type="dxa"/>
              <w:right w:w="108" w:type="dxa"/>
            </w:tcMar>
          </w:tcPr>
          <w:p w14:paraId="466A6389" w14:textId="77777777" w:rsidR="00750ACE" w:rsidRDefault="00F2694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14:paraId="6BBE219B" w14:textId="77777777" w:rsidR="00750ACE" w:rsidRDefault="00F2694B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6D98A12B" w14:textId="77777777" w:rsidR="00750ACE" w:rsidRDefault="00750ACE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0334C7B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14:paraId="2946DB82" w14:textId="77777777" w:rsidR="00750ACE" w:rsidRDefault="00750ACE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544"/>
        <w:gridCol w:w="3969"/>
      </w:tblGrid>
      <w:tr w:rsidR="00750ACE" w14:paraId="0E8E8FC4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D6691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2FE90" w14:textId="77777777" w:rsidR="00750ACE" w:rsidRDefault="00F2694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  <w:tr w:rsidR="00750ACE" w14:paraId="605F859D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FD703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24492" w14:textId="77777777" w:rsidR="00750ACE" w:rsidRDefault="00F2694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5997CC1D" w14:textId="77777777" w:rsidR="00750ACE" w:rsidRDefault="00750ACE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7BDB76AC" w14:textId="77777777" w:rsidR="00750ACE" w:rsidRDefault="00F2694B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7. LITERATURA</w:t>
      </w:r>
    </w:p>
    <w:p w14:paraId="110FFD37" w14:textId="77777777" w:rsidR="00750ACE" w:rsidRDefault="00750ACE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513"/>
      </w:tblGrid>
      <w:tr w:rsidR="00750ACE" w14:paraId="7B59284B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C9695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>Literatura podstawowa:</w:t>
            </w:r>
          </w:p>
          <w:p w14:paraId="6B699379" w14:textId="77777777" w:rsidR="00750ACE" w:rsidRDefault="00750ACE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63C4E053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Kubiak K,  Wojny, konflikty zbrojne i punkty zapalne na świecie, Warszawa 2007</w:t>
            </w:r>
          </w:p>
          <w:p w14:paraId="6DF7E89C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Kukułka J, Historia współczesnych stosunków międzynarodowych (1945-2000), Warszawa 2002</w:t>
            </w:r>
          </w:p>
          <w:p w14:paraId="568F2802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Konflikty i spory międzynarodowe, t. 1-2, red J, Regina-Zacharski, Łódź 2010</w:t>
            </w:r>
          </w:p>
        </w:tc>
      </w:tr>
      <w:tr w:rsidR="00750ACE" w14:paraId="36CEA356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CA5F3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>Literatura uzupełniająca:</w:t>
            </w:r>
          </w:p>
          <w:p w14:paraId="3FE9F23F" w14:textId="77777777" w:rsidR="00750ACE" w:rsidRDefault="00750ACE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4A1047C5" w14:textId="77777777" w:rsidR="00750ACE" w:rsidRDefault="00F2694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Polityka zagraniczna: aktorzy, potencjały, strategie, red, T. Łoś-Nowak, Warszawa 2011</w:t>
            </w:r>
          </w:p>
          <w:p w14:paraId="0839F3A4" w14:textId="77777777" w:rsidR="00750ACE" w:rsidRDefault="00F2694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Stosunki międzynarodowe. Encyklopedia Politologii t.5, red T.Łoś-Nowak, Kraków 2002 </w:t>
            </w:r>
          </w:p>
        </w:tc>
      </w:tr>
    </w:tbl>
    <w:p w14:paraId="1F72F646" w14:textId="77777777" w:rsidR="00750ACE" w:rsidRDefault="00750ACE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1F88A98" w14:textId="77777777" w:rsidR="00750ACE" w:rsidRDefault="00F2694B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750ACE">
      <w:pgSz w:w="12240" w:h="15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6039A5F"/>
    <w:rsid w:val="000047F6"/>
    <w:rsid w:val="00750ACE"/>
    <w:rsid w:val="00F2694B"/>
    <w:rsid w:val="030CF29B"/>
    <w:rsid w:val="0E89BF85"/>
    <w:rsid w:val="155C343C"/>
    <w:rsid w:val="25A06D31"/>
    <w:rsid w:val="29497DC3"/>
    <w:rsid w:val="2D1C9A05"/>
    <w:rsid w:val="447C99E9"/>
    <w:rsid w:val="46039A5F"/>
    <w:rsid w:val="4A000600"/>
    <w:rsid w:val="4ABDCF15"/>
    <w:rsid w:val="5A2F19F8"/>
    <w:rsid w:val="6D348370"/>
    <w:rsid w:val="77B4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84649"/>
  <w15:docId w15:val="{77D1A228-A858-4B80-9857-D0AA21B7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Zwykatabela1">
    <w:name w:val="Plain Table 1"/>
    <w:basedOn w:val="Standardowy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741</Words>
  <Characters>4449</Characters>
  <Application>Microsoft Office Word</Application>
  <DocSecurity>0</DocSecurity>
  <Lines>37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Grzegorz Bonusiak</cp:lastModifiedBy>
  <cp:revision>3</cp:revision>
  <dcterms:created xsi:type="dcterms:W3CDTF">2022-01-28T09:32:00Z</dcterms:created>
  <dcterms:modified xsi:type="dcterms:W3CDTF">2024-01-17T07:26:00Z</dcterms:modified>
</cp:coreProperties>
</file>